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F7" w:rsidRPr="00683048" w:rsidRDefault="00E265F7" w:rsidP="00E265F7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vnějším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)</w:t>
      </w:r>
      <w:r w:rsidR="00605252">
        <w:rPr>
          <w:rFonts w:ascii="Arial" w:hAnsi="Arial" w:cs="Arial"/>
        </w:rPr>
        <w:t xml:space="preserve"> </w:t>
      </w:r>
      <w:r w:rsidR="00605252" w:rsidRPr="00581627">
        <w:rPr>
          <w:rFonts w:ascii="Arial" w:hAnsi="Arial" w:cs="Arial"/>
          <w:b/>
        </w:rPr>
        <w:t xml:space="preserve">weber </w:t>
      </w:r>
      <w:proofErr w:type="spellStart"/>
      <w:r w:rsidR="00605252" w:rsidRPr="00581627">
        <w:rPr>
          <w:rFonts w:ascii="Arial" w:hAnsi="Arial" w:cs="Arial"/>
          <w:b/>
        </w:rPr>
        <w:t>therm</w:t>
      </w:r>
      <w:proofErr w:type="spellEnd"/>
      <w:r w:rsidR="00605252" w:rsidRPr="00581627">
        <w:rPr>
          <w:rFonts w:ascii="Arial" w:hAnsi="Arial" w:cs="Arial"/>
          <w:b/>
        </w:rPr>
        <w:t xml:space="preserve"> </w:t>
      </w:r>
      <w:proofErr w:type="spellStart"/>
      <w:r w:rsidR="00605252" w:rsidRPr="00581627">
        <w:rPr>
          <w:rFonts w:ascii="Arial" w:hAnsi="Arial" w:cs="Arial"/>
          <w:b/>
        </w:rPr>
        <w:t>clima</w:t>
      </w:r>
      <w:proofErr w:type="spellEnd"/>
      <w:r w:rsidRPr="00683048">
        <w:rPr>
          <w:rFonts w:ascii="Arial" w:hAnsi="Arial" w:cs="Arial"/>
        </w:rPr>
        <w:t xml:space="preserve">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schválením, s</w:t>
      </w:r>
      <w:r>
        <w:rPr>
          <w:rFonts w:ascii="Arial" w:hAnsi="Arial" w:cs="Arial"/>
        </w:rPr>
        <w:t> </w:t>
      </w:r>
      <w:r w:rsidRPr="00683048">
        <w:rPr>
          <w:rFonts w:ascii="Arial" w:hAnsi="Arial" w:cs="Arial"/>
        </w:rPr>
        <w:t>izola</w:t>
      </w:r>
      <w:r>
        <w:rPr>
          <w:rFonts w:ascii="Arial" w:hAnsi="Arial" w:cs="Arial"/>
        </w:rPr>
        <w:t>čními deskami</w:t>
      </w:r>
      <w:r w:rsidR="00605252">
        <w:rPr>
          <w:rFonts w:ascii="Arial" w:hAnsi="Arial" w:cs="Arial"/>
        </w:rPr>
        <w:t xml:space="preserve"> </w:t>
      </w:r>
      <w:proofErr w:type="spellStart"/>
      <w:r w:rsidR="00605252" w:rsidRPr="00581627">
        <w:rPr>
          <w:rFonts w:ascii="Arial" w:hAnsi="Arial" w:cs="Arial"/>
          <w:b/>
        </w:rPr>
        <w:t>clima</w:t>
      </w:r>
      <w:proofErr w:type="spellEnd"/>
      <w:r w:rsidRPr="00683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683048">
        <w:rPr>
          <w:rFonts w:ascii="Arial" w:hAnsi="Arial" w:cs="Arial"/>
        </w:rPr>
        <w:t>fasádního pěnového polystyrénu</w:t>
      </w:r>
      <w:r>
        <w:rPr>
          <w:rFonts w:ascii="Arial" w:hAnsi="Arial" w:cs="Arial"/>
        </w:rPr>
        <w:t xml:space="preserve"> s kolmo k rovině desky orientovaným perforováním s faktorem difúzního odporu </w:t>
      </w:r>
      <w:r w:rsidRPr="002D62F9">
        <w:rPr>
          <w:rFonts w:ascii="Symbol" w:hAnsi="Symbol"/>
          <w:sz w:val="23"/>
          <w:szCs w:val="23"/>
        </w:rPr>
        <w:t></w:t>
      </w:r>
      <w:r w:rsidR="004137FA">
        <w:rPr>
          <w:rFonts w:ascii="Arial" w:hAnsi="Arial" w:cs="Arial"/>
        </w:rPr>
        <w:t xml:space="preserve"> = 10</w:t>
      </w:r>
      <w:r>
        <w:rPr>
          <w:rFonts w:ascii="Arial" w:hAnsi="Arial" w:cs="Arial"/>
        </w:rPr>
        <w:t>-15,</w:t>
      </w:r>
      <w:r w:rsidRPr="00683048">
        <w:rPr>
          <w:rFonts w:ascii="Arial" w:hAnsi="Arial" w:cs="Arial"/>
        </w:rPr>
        <w:t xml:space="preserve"> tloušťky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07C78A1B3B2144A1BFB6375B42F864AA"/>
          </w:placeholder>
          <w:showingPlcHdr/>
          <w:comboBox>
            <w:listItem w:value="Zvolte položku."/>
            <w:listItem w:displayText="60" w:value="60"/>
            <w:listItem w:displayText="80" w:value="80"/>
            <w:listItem w:displayText="100" w:value="100"/>
            <w:listItem w:displayText="120" w:value="120"/>
            <w:listItem w:displayText="140" w:value="140"/>
            <w:listItem w:displayText="150" w:value="150"/>
            <w:listItem w:displayText="160" w:value="160"/>
            <w:listItem w:displayText="180" w:value="180"/>
            <w:listItem w:displayText="200" w:value="200"/>
          </w:comboBox>
        </w:sdtPr>
        <w:sdtEndPr/>
        <w:sdtContent>
          <w:r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Pr="00683048">
        <w:rPr>
          <w:rFonts w:ascii="Arial" w:hAnsi="Arial" w:cs="Arial"/>
        </w:rPr>
        <w:t xml:space="preserve"> mm a se součinitelem tepelné vodivosti</w:t>
      </w:r>
      <w:r>
        <w:rPr>
          <w:rFonts w:ascii="Weber Light" w:hAnsi="Weber Light" w:cs="Calibri"/>
        </w:rPr>
        <w:t xml:space="preserve"> </w:t>
      </w:r>
      <w:proofErr w:type="spellStart"/>
      <w:r>
        <w:rPr>
          <w:sz w:val="23"/>
          <w:szCs w:val="23"/>
        </w:rPr>
        <w:t>λ</w:t>
      </w:r>
      <w:r w:rsidRPr="00683048">
        <w:rPr>
          <w:rFonts w:ascii="Arial" w:hAnsi="Arial" w:cs="Arial"/>
          <w:sz w:val="18"/>
        </w:rPr>
        <w:t>D</w:t>
      </w:r>
      <w:proofErr w:type="spellEnd"/>
      <w:r>
        <w:rPr>
          <w:rFonts w:ascii="Weber Light" w:hAnsi="Weber Light" w:cs="Calibri"/>
          <w:sz w:val="18"/>
        </w:rPr>
        <w:t xml:space="preserve"> </w:t>
      </w:r>
      <w:r w:rsidRPr="00683048">
        <w:rPr>
          <w:rFonts w:ascii="Arial" w:hAnsi="Arial" w:cs="Arial"/>
        </w:rPr>
        <w:t xml:space="preserve">= </w:t>
      </w:r>
      <w:sdt>
        <w:sdtPr>
          <w:rPr>
            <w:rFonts w:ascii="Arial" w:hAnsi="Arial" w:cs="Arial"/>
          </w:rPr>
          <w:id w:val="-881864894"/>
          <w:placeholder>
            <w:docPart w:val="07C78A1B3B2144A1BFB6375B42F864AA"/>
          </w:placeholder>
          <w:showingPlcHdr/>
          <w:comboBox>
            <w:listItem w:value="Zvolte položku."/>
            <w:listItem w:displayText="0,031" w:value="0,031"/>
            <w:listItem w:displayText="0,032" w:value="0,032"/>
            <w:listItem w:displayText="0,039" w:value="0,039"/>
          </w:comboBox>
        </w:sdtPr>
        <w:sdtEndPr/>
        <w:sdtContent>
          <w:r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Pr="00683048">
        <w:rPr>
          <w:rFonts w:ascii="Arial" w:hAnsi="Arial" w:cs="Arial"/>
        </w:rPr>
        <w:t xml:space="preserve"> W/</w:t>
      </w:r>
      <w:proofErr w:type="spellStart"/>
      <w:r w:rsidRPr="00683048">
        <w:rPr>
          <w:rFonts w:ascii="Arial" w:hAnsi="Arial" w:cs="Arial"/>
        </w:rPr>
        <w:t>m.K</w:t>
      </w:r>
      <w:proofErr w:type="spellEnd"/>
      <w:r w:rsidRPr="00683048">
        <w:rPr>
          <w:rFonts w:ascii="Arial" w:hAnsi="Arial" w:cs="Arial"/>
        </w:rPr>
        <w:t>. Třída reakce na oheň systému je B-</w:t>
      </w:r>
      <w:proofErr w:type="spellStart"/>
      <w:r w:rsidRPr="00683048">
        <w:rPr>
          <w:rFonts w:ascii="Arial" w:hAnsi="Arial" w:cs="Arial"/>
        </w:rPr>
        <w:t>s1,d0</w:t>
      </w:r>
      <w:proofErr w:type="spellEnd"/>
      <w:r w:rsidRPr="00683048">
        <w:rPr>
          <w:rFonts w:ascii="Arial" w:hAnsi="Arial" w:cs="Arial"/>
        </w:rPr>
        <w:t xml:space="preserve"> dle ČSN EN 13 501-1.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605252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9D6CB3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0F3A2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>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605252" w:rsidRDefault="00605252" w:rsidP="00605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Pr="00683048">
        <w:rPr>
          <w:rFonts w:ascii="Arial" w:hAnsi="Arial" w:cs="Arial"/>
        </w:rPr>
        <w:t xml:space="preserve"> s vloženou armovací skleněnou síťovinou </w:t>
      </w:r>
      <w:r w:rsidR="005E7615">
        <w:rPr>
          <w:rFonts w:ascii="Arial" w:hAnsi="Arial" w:cs="Arial"/>
          <w:b/>
        </w:rPr>
        <w:t xml:space="preserve">weber </w:t>
      </w:r>
      <w:proofErr w:type="spellStart"/>
      <w:r w:rsidR="005E7615">
        <w:rPr>
          <w:rFonts w:ascii="Arial" w:hAnsi="Arial" w:cs="Arial"/>
          <w:b/>
        </w:rPr>
        <w:t>therm</w:t>
      </w:r>
      <w:proofErr w:type="spellEnd"/>
      <w:r w:rsidR="005E7615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581627">
        <w:rPr>
          <w:rFonts w:ascii="Arial" w:hAnsi="Arial" w:cs="Arial"/>
          <w:b/>
        </w:rPr>
        <w:t>131</w:t>
      </w:r>
      <w:r w:rsidRPr="00683048">
        <w:rPr>
          <w:rFonts w:ascii="Arial" w:hAnsi="Arial" w:cs="Arial"/>
        </w:rPr>
        <w:t xml:space="preserve"> bude provedena tmelem</w:t>
      </w:r>
      <w:r>
        <w:rPr>
          <w:rFonts w:ascii="Arial" w:hAnsi="Arial" w:cs="Arial"/>
        </w:rPr>
        <w:t xml:space="preserve"> </w:t>
      </w:r>
      <w:proofErr w:type="spellStart"/>
      <w:r w:rsidRPr="00581627">
        <w:rPr>
          <w:rFonts w:ascii="Arial" w:hAnsi="Arial" w:cs="Arial"/>
          <w:b/>
        </w:rPr>
        <w:t>webertherm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clima</w:t>
      </w:r>
      <w:proofErr w:type="spellEnd"/>
      <w:r w:rsidRPr="00683048">
        <w:rPr>
          <w:rFonts w:ascii="Arial" w:hAnsi="Arial" w:cs="Arial"/>
        </w:rPr>
        <w:t xml:space="preserve"> na cementové </w:t>
      </w:r>
      <w:r>
        <w:rPr>
          <w:rFonts w:ascii="Arial" w:hAnsi="Arial" w:cs="Arial"/>
        </w:rPr>
        <w:t>bázi.</w:t>
      </w:r>
    </w:p>
    <w:p w:rsidR="00244EF2" w:rsidRDefault="005A48FE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Nadpraží i ostění bude provedeno v souladu s požadavky ČSN 73 0910 (čl. 3.1.3.)</w:t>
      </w:r>
      <w:r w:rsidR="001939AE" w:rsidRPr="00683048">
        <w:rPr>
          <w:rFonts w:ascii="Arial" w:hAnsi="Arial" w:cs="Arial"/>
        </w:rPr>
        <w:t xml:space="preserve"> bez meziokenních dělících pruhů s třídou reakce na oheň </w:t>
      </w:r>
      <w:proofErr w:type="spellStart"/>
      <w:r w:rsidR="001939AE" w:rsidRPr="00683048">
        <w:rPr>
          <w:rFonts w:ascii="Arial" w:hAnsi="Arial" w:cs="Arial"/>
        </w:rPr>
        <w:t>A1</w:t>
      </w:r>
      <w:proofErr w:type="spellEnd"/>
      <w:r w:rsidR="001939AE" w:rsidRPr="00683048">
        <w:rPr>
          <w:rFonts w:ascii="Arial" w:hAnsi="Arial" w:cs="Arial"/>
        </w:rPr>
        <w:t>/</w:t>
      </w:r>
      <w:proofErr w:type="spellStart"/>
      <w:r w:rsidR="001939AE" w:rsidRPr="00683048">
        <w:rPr>
          <w:rFonts w:ascii="Arial" w:hAnsi="Arial" w:cs="Arial"/>
        </w:rPr>
        <w:t>A2</w:t>
      </w:r>
      <w:proofErr w:type="spellEnd"/>
      <w:r w:rsidR="001939AE" w:rsidRPr="00683048">
        <w:rPr>
          <w:rFonts w:ascii="Arial" w:hAnsi="Arial" w:cs="Arial"/>
        </w:rPr>
        <w:t xml:space="preserve">. </w:t>
      </w:r>
      <w:r w:rsidR="00A638F0" w:rsidRPr="00683048">
        <w:rPr>
          <w:rFonts w:ascii="Arial" w:hAnsi="Arial" w:cs="Arial"/>
        </w:rPr>
        <w:t>Nadpraží a ostění b</w:t>
      </w:r>
      <w:r w:rsidR="001939AE" w:rsidRPr="00683048">
        <w:rPr>
          <w:rFonts w:ascii="Arial" w:hAnsi="Arial" w:cs="Arial"/>
        </w:rPr>
        <w:t xml:space="preserve">ude </w:t>
      </w:r>
      <w:r w:rsidR="00A638F0" w:rsidRPr="00683048">
        <w:rPr>
          <w:rFonts w:ascii="Arial" w:hAnsi="Arial" w:cs="Arial"/>
        </w:rPr>
        <w:t xml:space="preserve">provedeno s vložením izolantu </w:t>
      </w:r>
      <w:proofErr w:type="spellStart"/>
      <w:r w:rsidR="00A638F0" w:rsidRPr="00683048">
        <w:rPr>
          <w:rFonts w:ascii="Arial" w:hAnsi="Arial" w:cs="Arial"/>
        </w:rPr>
        <w:t>A1</w:t>
      </w:r>
      <w:proofErr w:type="spellEnd"/>
      <w:r w:rsidR="00A638F0" w:rsidRPr="00683048">
        <w:rPr>
          <w:rFonts w:ascii="Arial" w:hAnsi="Arial" w:cs="Arial"/>
        </w:rPr>
        <w:t>/</w:t>
      </w:r>
      <w:proofErr w:type="spellStart"/>
      <w:r w:rsidR="00A638F0" w:rsidRPr="00683048">
        <w:rPr>
          <w:rFonts w:ascii="Arial" w:hAnsi="Arial" w:cs="Arial"/>
        </w:rPr>
        <w:t>A2</w:t>
      </w:r>
      <w:proofErr w:type="spellEnd"/>
      <w:r w:rsidR="00A638F0" w:rsidRPr="00683048">
        <w:rPr>
          <w:rFonts w:ascii="Arial" w:hAnsi="Arial" w:cs="Arial"/>
        </w:rPr>
        <w:t xml:space="preserve"> mezi okenní rám a izolaci fasády. </w:t>
      </w:r>
      <w:r w:rsidR="00CD7F53" w:rsidRPr="00683048">
        <w:rPr>
          <w:rFonts w:ascii="Arial" w:hAnsi="Arial" w:cs="Arial"/>
        </w:rPr>
        <w:t>T</w:t>
      </w:r>
      <w:r w:rsidR="00A638F0" w:rsidRPr="00683048">
        <w:rPr>
          <w:rFonts w:ascii="Arial" w:hAnsi="Arial" w:cs="Arial"/>
        </w:rPr>
        <w:t>oto řešení bude podloženo platný</w:t>
      </w:r>
      <w:r w:rsidR="008939B7">
        <w:rPr>
          <w:rFonts w:ascii="Arial" w:hAnsi="Arial" w:cs="Arial"/>
        </w:rPr>
        <w:t>m</w:t>
      </w:r>
      <w:r w:rsidR="00A638F0" w:rsidRPr="00683048">
        <w:rPr>
          <w:rFonts w:ascii="Arial" w:hAnsi="Arial" w:cs="Arial"/>
        </w:rPr>
        <w:t xml:space="preserve"> pož</w:t>
      </w:r>
      <w:r w:rsidR="00AF1094" w:rsidRPr="00683048">
        <w:rPr>
          <w:rFonts w:ascii="Arial" w:hAnsi="Arial" w:cs="Arial"/>
        </w:rPr>
        <w:t xml:space="preserve">árně klasifikačním osvědčením. </w:t>
      </w:r>
    </w:p>
    <w:p w:rsidR="00605252" w:rsidRDefault="00605252" w:rsidP="00605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proofErr w:type="spellStart"/>
      <w:r w:rsidRPr="00581627">
        <w:rPr>
          <w:rFonts w:ascii="Arial" w:hAnsi="Arial" w:cs="Arial"/>
          <w:b/>
        </w:rPr>
        <w:t>webertherm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SD</w:t>
      </w:r>
      <w:proofErr w:type="spellEnd"/>
      <w:r w:rsidRPr="00581627">
        <w:rPr>
          <w:rFonts w:ascii="Arial" w:hAnsi="Arial" w:cs="Arial"/>
          <w:b/>
        </w:rPr>
        <w:t>-5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mají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 </w:t>
      </w:r>
      <w:r w:rsidRPr="00066E44">
        <w:rPr>
          <w:rFonts w:ascii="Arial" w:hAnsi="Arial" w:cs="Arial"/>
        </w:rPr>
        <w:t xml:space="preserve">a počet hmoždinek na </w:t>
      </w:r>
      <w:proofErr w:type="spellStart"/>
      <w:r w:rsidRPr="00066E44">
        <w:rPr>
          <w:rFonts w:ascii="Arial" w:hAnsi="Arial" w:cs="Arial"/>
        </w:rPr>
        <w:t>m</w:t>
      </w:r>
      <w:r w:rsidRPr="00066E44"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dle ČSN 73 2902.</w:t>
      </w:r>
    </w:p>
    <w:p w:rsidR="00605252" w:rsidRDefault="00605252" w:rsidP="00605252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</w:t>
      </w:r>
      <w:r>
        <w:rPr>
          <w:rFonts w:ascii="Arial" w:hAnsi="Arial" w:cs="Arial"/>
        </w:rPr>
        <w:t xml:space="preserve"> </w:t>
      </w:r>
      <w:proofErr w:type="spellStart"/>
      <w:r w:rsidRPr="00581627">
        <w:rPr>
          <w:rFonts w:ascii="Arial" w:hAnsi="Arial" w:cs="Arial"/>
          <w:b/>
        </w:rPr>
        <w:t>webertec</w:t>
      </w:r>
      <w:proofErr w:type="spellEnd"/>
      <w:r w:rsidRPr="00581627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>. Základní vrstva na soklové části bude provedena jednosložkovou disperzní hmotou</w:t>
      </w:r>
      <w:r>
        <w:rPr>
          <w:rFonts w:ascii="Arial" w:hAnsi="Arial" w:cs="Arial"/>
        </w:rPr>
        <w:t xml:space="preserve"> </w:t>
      </w:r>
      <w:proofErr w:type="spellStart"/>
      <w:r w:rsidRPr="00581627">
        <w:rPr>
          <w:rFonts w:ascii="Arial" w:hAnsi="Arial" w:cs="Arial"/>
          <w:b/>
        </w:rPr>
        <w:t>webertherm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</w:t>
      </w:r>
      <w:r w:rsidRPr="00683048">
        <w:rPr>
          <w:rFonts w:ascii="Arial" w:hAnsi="Arial" w:cs="Arial"/>
        </w:rPr>
        <w:t>ako povrchová úprava bude použita mozaiková omítka</w:t>
      </w:r>
      <w:r>
        <w:rPr>
          <w:rFonts w:ascii="Arial" w:hAnsi="Arial" w:cs="Arial"/>
        </w:rPr>
        <w:t xml:space="preserve"> </w:t>
      </w:r>
      <w:proofErr w:type="spellStart"/>
      <w:r w:rsidRPr="00581627">
        <w:rPr>
          <w:rFonts w:ascii="Arial" w:hAnsi="Arial" w:cs="Arial"/>
          <w:b/>
        </w:rPr>
        <w:t>weberpas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marmolit</w:t>
      </w:r>
      <w:proofErr w:type="spellEnd"/>
      <w:r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</w:p>
    <w:p w:rsidR="00605252" w:rsidRDefault="00605252" w:rsidP="00605252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lastRenderedPageBreak/>
        <w:t>Povrchová úprava zateplovacího systému bude provedena pastovitou omítkou</w:t>
      </w:r>
      <w:r>
        <w:rPr>
          <w:rFonts w:ascii="Arial" w:hAnsi="Arial" w:cs="Arial"/>
        </w:rPr>
        <w:t xml:space="preserve"> </w:t>
      </w:r>
      <w:proofErr w:type="spellStart"/>
      <w:r w:rsidRPr="00B35CAB">
        <w:rPr>
          <w:rFonts w:ascii="Arial" w:hAnsi="Arial" w:cs="Arial"/>
          <w:b/>
        </w:rPr>
        <w:t>weberpas</w:t>
      </w:r>
      <w:proofErr w:type="spellEnd"/>
      <w:r w:rsidRPr="00B35CAB">
        <w:rPr>
          <w:rFonts w:ascii="Arial" w:hAnsi="Arial" w:cs="Arial"/>
          <w:b/>
        </w:rPr>
        <w:t xml:space="preserve"> </w:t>
      </w:r>
      <w:proofErr w:type="spellStart"/>
      <w:r w:rsidRPr="00B35CAB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se schopností regulace povrchové vlhkosti. 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F3A28"/>
    <w:rsid w:val="00135254"/>
    <w:rsid w:val="00173BBC"/>
    <w:rsid w:val="0019228D"/>
    <w:rsid w:val="001939AE"/>
    <w:rsid w:val="001A68D1"/>
    <w:rsid w:val="001B4A3C"/>
    <w:rsid w:val="00244EF2"/>
    <w:rsid w:val="002B5AD8"/>
    <w:rsid w:val="002D62F9"/>
    <w:rsid w:val="003016B8"/>
    <w:rsid w:val="003372DB"/>
    <w:rsid w:val="003679BA"/>
    <w:rsid w:val="003A522E"/>
    <w:rsid w:val="003B2829"/>
    <w:rsid w:val="004137FA"/>
    <w:rsid w:val="00475D09"/>
    <w:rsid w:val="00485204"/>
    <w:rsid w:val="00505DEE"/>
    <w:rsid w:val="00581C9B"/>
    <w:rsid w:val="005A48FE"/>
    <w:rsid w:val="005D2CF6"/>
    <w:rsid w:val="005D7AEA"/>
    <w:rsid w:val="005E7615"/>
    <w:rsid w:val="00605252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D3849"/>
    <w:rsid w:val="008418DC"/>
    <w:rsid w:val="008559AD"/>
    <w:rsid w:val="008939B7"/>
    <w:rsid w:val="008C720D"/>
    <w:rsid w:val="008E68FD"/>
    <w:rsid w:val="009727EE"/>
    <w:rsid w:val="009735D5"/>
    <w:rsid w:val="009C023C"/>
    <w:rsid w:val="009C2F1B"/>
    <w:rsid w:val="009D6CB3"/>
    <w:rsid w:val="00A22C72"/>
    <w:rsid w:val="00A30C68"/>
    <w:rsid w:val="00A462EC"/>
    <w:rsid w:val="00A514D6"/>
    <w:rsid w:val="00A5268C"/>
    <w:rsid w:val="00A638F0"/>
    <w:rsid w:val="00A83191"/>
    <w:rsid w:val="00A860C9"/>
    <w:rsid w:val="00AB3651"/>
    <w:rsid w:val="00AF1094"/>
    <w:rsid w:val="00B037B6"/>
    <w:rsid w:val="00B351D9"/>
    <w:rsid w:val="00B73B2F"/>
    <w:rsid w:val="00B91737"/>
    <w:rsid w:val="00BA3FAF"/>
    <w:rsid w:val="00BB0827"/>
    <w:rsid w:val="00C3538D"/>
    <w:rsid w:val="00C46AC5"/>
    <w:rsid w:val="00C66BDF"/>
    <w:rsid w:val="00CD49B9"/>
    <w:rsid w:val="00CD7F53"/>
    <w:rsid w:val="00D51608"/>
    <w:rsid w:val="00D56F72"/>
    <w:rsid w:val="00DB4C07"/>
    <w:rsid w:val="00DE3EBC"/>
    <w:rsid w:val="00E17D14"/>
    <w:rsid w:val="00E265F7"/>
    <w:rsid w:val="00E65F8C"/>
    <w:rsid w:val="00E77652"/>
    <w:rsid w:val="00EB688D"/>
    <w:rsid w:val="00ED0664"/>
    <w:rsid w:val="00EF5C03"/>
    <w:rsid w:val="00EF64AB"/>
    <w:rsid w:val="00F3474D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C78A1B3B2144A1BFB6375B42F86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88C7D-3BEF-4BD2-A5EA-A048F415DF3B}"/>
      </w:docPartPr>
      <w:docPartBody>
        <w:p w:rsidR="00F36B9D" w:rsidRDefault="00DF07CB" w:rsidP="00DF07CB">
          <w:pPr>
            <w:pStyle w:val="07C78A1B3B2144A1BFB6375B42F864AA"/>
          </w:pPr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96A38"/>
    <w:rsid w:val="003E6FFE"/>
    <w:rsid w:val="00532A5A"/>
    <w:rsid w:val="00601EEB"/>
    <w:rsid w:val="006A2C63"/>
    <w:rsid w:val="006B1149"/>
    <w:rsid w:val="00717AAE"/>
    <w:rsid w:val="00791536"/>
    <w:rsid w:val="00997FBB"/>
    <w:rsid w:val="00A071EB"/>
    <w:rsid w:val="00A54A99"/>
    <w:rsid w:val="00A83A97"/>
    <w:rsid w:val="00B82C9F"/>
    <w:rsid w:val="00CD4882"/>
    <w:rsid w:val="00D621FC"/>
    <w:rsid w:val="00DF07CB"/>
    <w:rsid w:val="00E302CD"/>
    <w:rsid w:val="00E3063D"/>
    <w:rsid w:val="00F3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07CB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730DFB43B4F64F998C59CCA7DF71C6E1">
    <w:name w:val="730DFB43B4F64F998C59CCA7DF71C6E1"/>
    <w:rsid w:val="00CD4882"/>
  </w:style>
  <w:style w:type="paragraph" w:customStyle="1" w:styleId="07C78A1B3B2144A1BFB6375B42F864AA">
    <w:name w:val="07C78A1B3B2144A1BFB6375B42F864AA"/>
    <w:rsid w:val="00DF07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07CB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730DFB43B4F64F998C59CCA7DF71C6E1">
    <w:name w:val="730DFB43B4F64F998C59CCA7DF71C6E1"/>
    <w:rsid w:val="00CD4882"/>
  </w:style>
  <w:style w:type="paragraph" w:customStyle="1" w:styleId="07C78A1B3B2144A1BFB6375B42F864AA">
    <w:name w:val="07C78A1B3B2144A1BFB6375B42F864AA"/>
    <w:rsid w:val="00DF0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D897-852A-43D3-8AA8-4ED5E20D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4</cp:revision>
  <dcterms:created xsi:type="dcterms:W3CDTF">2018-10-19T13:08:00Z</dcterms:created>
  <dcterms:modified xsi:type="dcterms:W3CDTF">2018-10-22T12:11:00Z</dcterms:modified>
</cp:coreProperties>
</file>