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)</w:t>
      </w:r>
      <w:r w:rsidR="001E2D1C">
        <w:rPr>
          <w:rFonts w:ascii="Arial" w:hAnsi="Arial" w:cs="Arial"/>
        </w:rPr>
        <w:t xml:space="preserve"> </w:t>
      </w:r>
      <w:r w:rsidR="001E2D1C" w:rsidRPr="001E2D1C">
        <w:rPr>
          <w:rFonts w:ascii="Arial" w:hAnsi="Arial" w:cs="Arial"/>
          <w:b/>
        </w:rPr>
        <w:t xml:space="preserve">weber </w:t>
      </w:r>
      <w:proofErr w:type="spellStart"/>
      <w:r w:rsidR="001E2D1C" w:rsidRPr="001E2D1C">
        <w:rPr>
          <w:rFonts w:ascii="Arial" w:hAnsi="Arial" w:cs="Arial"/>
          <w:b/>
        </w:rPr>
        <w:t>therm</w:t>
      </w:r>
      <w:proofErr w:type="spellEnd"/>
      <w:r w:rsidR="001E2D1C" w:rsidRPr="001E2D1C">
        <w:rPr>
          <w:rFonts w:ascii="Arial" w:hAnsi="Arial" w:cs="Arial"/>
          <w:b/>
        </w:rPr>
        <w:t xml:space="preserve"> elastik</w:t>
      </w:r>
      <w:r w:rsidR="001E2D1C">
        <w:rPr>
          <w:rFonts w:ascii="Arial" w:hAnsi="Arial" w:cs="Arial"/>
          <w:b/>
        </w:rPr>
        <w:t xml:space="preserve"> </w:t>
      </w:r>
      <w:proofErr w:type="spellStart"/>
      <w:r w:rsidR="001E2D1C">
        <w:rPr>
          <w:rFonts w:ascii="Arial" w:hAnsi="Arial" w:cs="Arial"/>
          <w:b/>
        </w:rPr>
        <w:t>mineral</w:t>
      </w:r>
      <w:proofErr w:type="spellEnd"/>
      <w:r w:rsidRPr="00683048">
        <w:rPr>
          <w:rFonts w:ascii="Arial" w:hAnsi="Arial" w:cs="Arial"/>
        </w:rPr>
        <w:t xml:space="preserve">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</w:t>
      </w:r>
      <w:r w:rsidR="00D0072E">
        <w:rPr>
          <w:rFonts w:ascii="Arial" w:hAnsi="Arial" w:cs="Arial"/>
        </w:rPr>
        <w:t> minerální vlny</w:t>
      </w:r>
      <w:r w:rsidR="009C023C" w:rsidRPr="00683048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6" w:value="0,036"/>
          </w:comboBox>
        </w:sdtPr>
        <w:sdtEndPr/>
        <w:sdtContent>
          <w:r w:rsidR="00FA33EB"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</w:t>
      </w:r>
      <w:proofErr w:type="spellStart"/>
      <w:r w:rsidR="00D0072E">
        <w:rPr>
          <w:rFonts w:ascii="Arial" w:hAnsi="Arial" w:cs="Arial"/>
        </w:rPr>
        <w:t>A2</w:t>
      </w:r>
      <w:r w:rsidR="006A5F24" w:rsidRPr="00683048">
        <w:rPr>
          <w:rFonts w:ascii="Arial" w:hAnsi="Arial" w:cs="Arial"/>
        </w:rPr>
        <w:t>-s1,d0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1E2D1C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662212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</w:t>
      </w:r>
      <w:r w:rsidR="00485204" w:rsidRPr="00683048">
        <w:rPr>
          <w:rFonts w:ascii="Arial" w:hAnsi="Arial" w:cs="Arial"/>
        </w:rPr>
        <w:t xml:space="preserve">Budou použity všechny doplňkové komponenty od dodavatele systému jako okenní lišty, nadokenní lišty, parapetní lišty apod. </w:t>
      </w:r>
    </w:p>
    <w:p w:rsidR="001E2D1C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proofErr w:type="spellStart"/>
      <w:r w:rsidR="00BC060E">
        <w:rPr>
          <w:rFonts w:ascii="Arial" w:hAnsi="Arial" w:cs="Arial"/>
          <w:b/>
        </w:rPr>
        <w:t>webertherm</w:t>
      </w:r>
      <w:proofErr w:type="spellEnd"/>
      <w:r w:rsidR="00BC060E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1E2D1C" w:rsidRPr="001E2D1C">
        <w:rPr>
          <w:rFonts w:ascii="Arial" w:hAnsi="Arial" w:cs="Arial"/>
          <w:b/>
        </w:rPr>
        <w:t>131</w:t>
      </w:r>
      <w:r w:rsidR="00A514D6" w:rsidRPr="00683048">
        <w:rPr>
          <w:rFonts w:ascii="Arial" w:hAnsi="Arial" w:cs="Arial"/>
        </w:rPr>
        <w:t xml:space="preserve"> bude provedena tmelem </w:t>
      </w:r>
      <w:proofErr w:type="spellStart"/>
      <w:r w:rsidR="001E2D1C" w:rsidRPr="001E2D1C">
        <w:rPr>
          <w:rFonts w:ascii="Arial" w:hAnsi="Arial" w:cs="Arial"/>
          <w:b/>
        </w:rPr>
        <w:t>webertherm</w:t>
      </w:r>
      <w:proofErr w:type="spellEnd"/>
      <w:r w:rsidR="001E2D1C" w:rsidRPr="001E2D1C">
        <w:rPr>
          <w:rFonts w:ascii="Arial" w:hAnsi="Arial" w:cs="Arial"/>
          <w:b/>
        </w:rPr>
        <w:t xml:space="preserve"> elastik</w:t>
      </w:r>
      <w:r w:rsidR="001E2D1C">
        <w:rPr>
          <w:rFonts w:ascii="Arial" w:hAnsi="Arial" w:cs="Arial"/>
        </w:rPr>
        <w:t xml:space="preserve"> na cementové bázi.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</w:t>
      </w:r>
      <w:r w:rsidR="00F1054A">
        <w:rPr>
          <w:rFonts w:ascii="Arial" w:hAnsi="Arial" w:cs="Arial"/>
        </w:rPr>
        <w:t>šroubovacími</w:t>
      </w:r>
      <w:r>
        <w:rPr>
          <w:rFonts w:ascii="Arial" w:hAnsi="Arial" w:cs="Arial"/>
        </w:rPr>
        <w:t xml:space="preserve"> hmoždinkami</w:t>
      </w:r>
      <w:r w:rsidR="001E2D1C">
        <w:rPr>
          <w:rFonts w:ascii="Arial" w:hAnsi="Arial" w:cs="Arial"/>
        </w:rPr>
        <w:t xml:space="preserve"> </w:t>
      </w:r>
      <w:proofErr w:type="spellStart"/>
      <w:r w:rsidR="001E2D1C" w:rsidRPr="001E2D1C">
        <w:rPr>
          <w:rFonts w:ascii="Arial" w:hAnsi="Arial" w:cs="Arial"/>
          <w:b/>
        </w:rPr>
        <w:t>webertherm</w:t>
      </w:r>
      <w:proofErr w:type="spellEnd"/>
      <w:r w:rsidR="001E2D1C" w:rsidRPr="001E2D1C">
        <w:rPr>
          <w:rFonts w:ascii="Arial" w:hAnsi="Arial" w:cs="Arial"/>
          <w:b/>
        </w:rPr>
        <w:t xml:space="preserve"> </w:t>
      </w:r>
      <w:proofErr w:type="spellStart"/>
      <w:r w:rsidR="001E2D1C">
        <w:rPr>
          <w:rFonts w:ascii="Arial" w:hAnsi="Arial" w:cs="Arial"/>
          <w:b/>
        </w:rPr>
        <w:t>SRD</w:t>
      </w:r>
      <w:proofErr w:type="spellEnd"/>
      <w:r w:rsidR="001E2D1C" w:rsidRPr="001E2D1C">
        <w:rPr>
          <w:rFonts w:ascii="Arial" w:hAnsi="Arial" w:cs="Arial"/>
          <w:b/>
        </w:rPr>
        <w:t>-5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>oužité hmoždinky</w:t>
      </w:r>
      <w:r w:rsidR="00F1054A">
        <w:rPr>
          <w:rFonts w:ascii="Arial" w:hAnsi="Arial" w:cs="Arial"/>
        </w:rPr>
        <w:t xml:space="preserve"> budou osazeny z</w:t>
      </w:r>
      <w:r w:rsidR="00AC3F0C">
        <w:rPr>
          <w:rFonts w:ascii="Arial" w:hAnsi="Arial" w:cs="Arial"/>
        </w:rPr>
        <w:t>á</w:t>
      </w:r>
      <w:r w:rsidR="00F1054A">
        <w:rPr>
          <w:rFonts w:ascii="Arial" w:hAnsi="Arial" w:cs="Arial"/>
        </w:rPr>
        <w:t>pustnou montáží</w:t>
      </w:r>
      <w:r w:rsidRPr="003972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52FB7">
        <w:rPr>
          <w:rFonts w:ascii="Arial" w:hAnsi="Arial" w:cs="Arial"/>
        </w:rPr>
        <w:t xml:space="preserve">Budou provedeny výtažné zkoušky, podle kterých bude určena konečná délka </w:t>
      </w:r>
      <w:r w:rsidR="00052FB7" w:rsidRPr="00066E44">
        <w:rPr>
          <w:rFonts w:ascii="Arial" w:hAnsi="Arial" w:cs="Arial"/>
        </w:rPr>
        <w:t xml:space="preserve">a počet hmoždinek na </w:t>
      </w:r>
      <w:proofErr w:type="spellStart"/>
      <w:r w:rsidR="00052FB7" w:rsidRPr="00066E44">
        <w:rPr>
          <w:rFonts w:ascii="Arial" w:hAnsi="Arial" w:cs="Arial"/>
        </w:rPr>
        <w:t>m</w:t>
      </w:r>
      <w:r w:rsidR="00052FB7" w:rsidRPr="00066E44">
        <w:rPr>
          <w:rFonts w:ascii="Arial" w:hAnsi="Arial" w:cs="Arial"/>
          <w:vertAlign w:val="superscript"/>
        </w:rPr>
        <w:t>2</w:t>
      </w:r>
      <w:proofErr w:type="spellEnd"/>
      <w:r w:rsidR="00052FB7">
        <w:rPr>
          <w:rFonts w:ascii="Arial" w:hAnsi="Arial" w:cs="Arial"/>
        </w:rPr>
        <w:t>, dle ČSN 73 2902.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746143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746143"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 w:rsidR="001E2D1C">
        <w:rPr>
          <w:rFonts w:ascii="Arial" w:hAnsi="Arial" w:cs="Arial"/>
        </w:rPr>
        <w:t xml:space="preserve"> </w:t>
      </w:r>
      <w:proofErr w:type="spellStart"/>
      <w:r w:rsidR="001E2D1C" w:rsidRPr="001E2D1C">
        <w:rPr>
          <w:rFonts w:ascii="Arial" w:hAnsi="Arial" w:cs="Arial"/>
          <w:b/>
        </w:rPr>
        <w:t>webertec</w:t>
      </w:r>
      <w:proofErr w:type="spellEnd"/>
      <w:r w:rsidR="001E2D1C" w:rsidRPr="001E2D1C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>. Základní vrstva na soklové části bude provedena jednosložkovou disperzní hmotou</w:t>
      </w:r>
      <w:r w:rsidR="00736BA0" w:rsidRPr="00683048">
        <w:rPr>
          <w:rFonts w:ascii="Arial" w:hAnsi="Arial" w:cs="Arial"/>
        </w:rPr>
        <w:t xml:space="preserve"> </w:t>
      </w:r>
      <w:proofErr w:type="spellStart"/>
      <w:r w:rsidR="001E2D1C" w:rsidRPr="001E2D1C">
        <w:rPr>
          <w:rFonts w:ascii="Arial" w:hAnsi="Arial" w:cs="Arial"/>
          <w:b/>
        </w:rPr>
        <w:t>webertherm</w:t>
      </w:r>
      <w:proofErr w:type="spellEnd"/>
      <w:r w:rsidR="001E2D1C" w:rsidRPr="001E2D1C">
        <w:rPr>
          <w:rFonts w:ascii="Arial" w:hAnsi="Arial" w:cs="Arial"/>
          <w:b/>
        </w:rPr>
        <w:t xml:space="preserve"> </w:t>
      </w:r>
      <w:proofErr w:type="spellStart"/>
      <w:r w:rsidR="001E2D1C" w:rsidRPr="001E2D1C">
        <w:rPr>
          <w:rFonts w:ascii="Arial" w:hAnsi="Arial" w:cs="Arial"/>
          <w:b/>
        </w:rPr>
        <w:t>flex</w:t>
      </w:r>
      <w:proofErr w:type="spellEnd"/>
      <w:r w:rsidR="00736BA0" w:rsidRPr="00683048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1E2D1C">
        <w:rPr>
          <w:rFonts w:ascii="Arial" w:hAnsi="Arial" w:cs="Arial"/>
        </w:rPr>
        <w:t xml:space="preserve"> </w:t>
      </w:r>
      <w:proofErr w:type="spellStart"/>
      <w:r w:rsidR="001E2D1C" w:rsidRPr="001E2D1C">
        <w:rPr>
          <w:rFonts w:ascii="Arial" w:hAnsi="Arial" w:cs="Arial"/>
          <w:b/>
        </w:rPr>
        <w:t>weberpas</w:t>
      </w:r>
      <w:proofErr w:type="spellEnd"/>
      <w:r w:rsidR="001E2D1C" w:rsidRPr="001E2D1C">
        <w:rPr>
          <w:rFonts w:ascii="Arial" w:hAnsi="Arial" w:cs="Arial"/>
          <w:b/>
        </w:rPr>
        <w:t xml:space="preserve"> </w:t>
      </w:r>
      <w:proofErr w:type="spellStart"/>
      <w:r w:rsidR="001E2D1C" w:rsidRPr="001E2D1C">
        <w:rPr>
          <w:rFonts w:ascii="Arial" w:hAnsi="Arial" w:cs="Arial"/>
          <w:b/>
        </w:rPr>
        <w:t>marmolit</w:t>
      </w:r>
      <w:proofErr w:type="spellEnd"/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>pastovitou omítkou</w:t>
      </w:r>
      <w:r w:rsidR="001E2D1C">
        <w:rPr>
          <w:rFonts w:ascii="Arial" w:hAnsi="Arial" w:cs="Arial"/>
        </w:rPr>
        <w:t xml:space="preserve"> </w:t>
      </w:r>
      <w:proofErr w:type="spellStart"/>
      <w:r w:rsidR="001E2D1C" w:rsidRPr="001E2D1C">
        <w:rPr>
          <w:rFonts w:ascii="Arial" w:hAnsi="Arial" w:cs="Arial"/>
          <w:b/>
        </w:rPr>
        <w:t>weberpas</w:t>
      </w:r>
      <w:proofErr w:type="spellEnd"/>
      <w:r w:rsidR="001E2D1C" w:rsidRPr="001E2D1C">
        <w:rPr>
          <w:rFonts w:ascii="Arial" w:hAnsi="Arial" w:cs="Arial"/>
          <w:b/>
        </w:rPr>
        <w:t xml:space="preserve"> </w:t>
      </w:r>
      <w:proofErr w:type="spellStart"/>
      <w:r w:rsidR="001E2D1C" w:rsidRPr="001E2D1C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</w:t>
      </w:r>
    </w:p>
    <w:p w:rsidR="00AB3651" w:rsidRPr="00475D09" w:rsidRDefault="005462A9" w:rsidP="00475D09">
      <w:pPr>
        <w:jc w:val="both"/>
        <w:rPr>
          <w:rFonts w:ascii="Weber Light" w:hAnsi="Weber Light" w:cs="Calibri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52FB7"/>
    <w:rsid w:val="000A4598"/>
    <w:rsid w:val="000F3A28"/>
    <w:rsid w:val="00154CD6"/>
    <w:rsid w:val="001939AE"/>
    <w:rsid w:val="001A68D1"/>
    <w:rsid w:val="001B4A3C"/>
    <w:rsid w:val="001E2D1C"/>
    <w:rsid w:val="00244EF2"/>
    <w:rsid w:val="002B5AD8"/>
    <w:rsid w:val="003016B8"/>
    <w:rsid w:val="00334460"/>
    <w:rsid w:val="003372DB"/>
    <w:rsid w:val="003679BA"/>
    <w:rsid w:val="003A522E"/>
    <w:rsid w:val="003B2829"/>
    <w:rsid w:val="004438FA"/>
    <w:rsid w:val="00475D09"/>
    <w:rsid w:val="00485204"/>
    <w:rsid w:val="00505DEE"/>
    <w:rsid w:val="00506973"/>
    <w:rsid w:val="005462A9"/>
    <w:rsid w:val="005466B9"/>
    <w:rsid w:val="00581C9B"/>
    <w:rsid w:val="005A48FE"/>
    <w:rsid w:val="005D2CF6"/>
    <w:rsid w:val="006044F5"/>
    <w:rsid w:val="00662212"/>
    <w:rsid w:val="00683048"/>
    <w:rsid w:val="006A5F24"/>
    <w:rsid w:val="00703738"/>
    <w:rsid w:val="00715FB8"/>
    <w:rsid w:val="00735E64"/>
    <w:rsid w:val="00736BA0"/>
    <w:rsid w:val="00736E15"/>
    <w:rsid w:val="00746143"/>
    <w:rsid w:val="007816E8"/>
    <w:rsid w:val="007A6B26"/>
    <w:rsid w:val="007A7CC0"/>
    <w:rsid w:val="007B5C88"/>
    <w:rsid w:val="007D3849"/>
    <w:rsid w:val="008559AD"/>
    <w:rsid w:val="008939B7"/>
    <w:rsid w:val="00896D4D"/>
    <w:rsid w:val="008B6B62"/>
    <w:rsid w:val="008C720D"/>
    <w:rsid w:val="009304A0"/>
    <w:rsid w:val="009735D5"/>
    <w:rsid w:val="009C023C"/>
    <w:rsid w:val="00A22C72"/>
    <w:rsid w:val="00A30C68"/>
    <w:rsid w:val="00A462EC"/>
    <w:rsid w:val="00A514D6"/>
    <w:rsid w:val="00A538AE"/>
    <w:rsid w:val="00A638F0"/>
    <w:rsid w:val="00A83191"/>
    <w:rsid w:val="00A860C9"/>
    <w:rsid w:val="00AB3651"/>
    <w:rsid w:val="00AC3F0C"/>
    <w:rsid w:val="00AF1094"/>
    <w:rsid w:val="00B037B6"/>
    <w:rsid w:val="00B351D9"/>
    <w:rsid w:val="00B73B2F"/>
    <w:rsid w:val="00B967BF"/>
    <w:rsid w:val="00BA3FAF"/>
    <w:rsid w:val="00BB0827"/>
    <w:rsid w:val="00BC060E"/>
    <w:rsid w:val="00CD7F53"/>
    <w:rsid w:val="00D0072E"/>
    <w:rsid w:val="00D0162F"/>
    <w:rsid w:val="00D120E8"/>
    <w:rsid w:val="00D51608"/>
    <w:rsid w:val="00D56F72"/>
    <w:rsid w:val="00DB4C07"/>
    <w:rsid w:val="00E65F8C"/>
    <w:rsid w:val="00E77652"/>
    <w:rsid w:val="00EB688D"/>
    <w:rsid w:val="00ED0664"/>
    <w:rsid w:val="00EF64AB"/>
    <w:rsid w:val="00F1054A"/>
    <w:rsid w:val="00F345CC"/>
    <w:rsid w:val="00F97084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23757D"/>
    <w:rsid w:val="002A6551"/>
    <w:rsid w:val="00656C56"/>
    <w:rsid w:val="0069433C"/>
    <w:rsid w:val="006B1149"/>
    <w:rsid w:val="00770481"/>
    <w:rsid w:val="00997FBB"/>
    <w:rsid w:val="00A071EB"/>
    <w:rsid w:val="00A64D96"/>
    <w:rsid w:val="00B14EAF"/>
    <w:rsid w:val="00C72F32"/>
    <w:rsid w:val="00D1052B"/>
    <w:rsid w:val="00D46B41"/>
    <w:rsid w:val="00D621FC"/>
    <w:rsid w:val="00D81D8B"/>
    <w:rsid w:val="00D979EA"/>
    <w:rsid w:val="00E3063D"/>
    <w:rsid w:val="00E4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B3AD-93A5-4555-A3BF-E44ED4C1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3</cp:revision>
  <dcterms:created xsi:type="dcterms:W3CDTF">2018-10-22T11:39:00Z</dcterms:created>
  <dcterms:modified xsi:type="dcterms:W3CDTF">2018-10-22T12:09:00Z</dcterms:modified>
</cp:coreProperties>
</file>